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eastAsia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eastAsia="Times New Roman"/>
          <w:i/>
          <w:iCs/>
          <w:color w:val="000000"/>
          <w:sz w:val="20"/>
          <w:szCs w:val="20"/>
        </w:rPr>
        <w:t>7</w:t>
      </w:r>
      <w:r>
        <w:rPr>
          <w:rFonts w:eastAsia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eastAsia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.3pt;width:104.1pt;height:156.65pt;z-index:251660288;visibility:visible;mso-wrap-style:non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style="mso-fit-shape-to-text:t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</w:rPr>
                    <w:drawing>
                      <wp:inline distT="0" distB="0" distL="0" distR="0">
                        <wp:extent cx="1323975" cy="1990725"/>
                        <wp:effectExtent l="19050" t="0" r="9525" b="0"/>
                        <wp:docPr id="1" name="Picture 1" descr="HV N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V N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199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HÀ VĂN NỤ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HÀ VĂN NỤ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09/11/1982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lang w:val="pt-BR"/>
        </w:rPr>
        <w:t xml:space="preserve">   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</w:rPr>
        <w:t>Nam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5</w:t>
      </w:r>
      <w:r>
        <w:rPr>
          <w:color w:val="000000"/>
          <w:spacing w:val="-6"/>
          <w:szCs w:val="28"/>
          <w:lang w:val="vi-VN"/>
        </w:rPr>
        <w:t>. Quốc tịch</w:t>
      </w:r>
      <w:r>
        <w:rPr>
          <w:color w:val="000000"/>
          <w:spacing w:val="-6"/>
          <w:szCs w:val="28"/>
        </w:rPr>
        <w:t xml:space="preserve">: </w:t>
      </w:r>
      <w:r>
        <w:rPr>
          <w:spacing w:val="-6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Nam Xuân, huyện Quan Hóa, tỉnh Thanh Hóa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Nam Xuân, tỉnh Thanh Hóa 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8. Nơi đăng ký thường trú:</w:t>
      </w:r>
      <w:r>
        <w:rPr>
          <w:color w:val="000000"/>
          <w:szCs w:val="28"/>
          <w:lang w:val="fr-FR"/>
        </w:rPr>
        <w:t xml:space="preserve">  </w:t>
      </w:r>
      <w:r>
        <w:rPr>
          <w:color w:val="000000"/>
          <w:spacing w:val="-4"/>
          <w:szCs w:val="28"/>
          <w:highlight w:val="white"/>
          <w:lang w:val="pt-BR"/>
        </w:rPr>
        <w:t>bản Bút Xuân, xã Nam Xuân, tỉnh Thanh Hóa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Nơi ở hiện nay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4"/>
          <w:szCs w:val="28"/>
          <w:highlight w:val="white"/>
          <w:lang w:val="pt-BR"/>
        </w:rPr>
        <w:t>Như trên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</w:rPr>
        <w:t xml:space="preserve"> Thái; 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ab/>
        <w:t xml:space="preserve">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</w:t>
      </w:r>
      <w:r>
        <w:rPr>
          <w:color w:val="000000"/>
          <w:sz w:val="28"/>
          <w:szCs w:val="28"/>
        </w:rPr>
        <w:t>o: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- Giáo dục phổ thông: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4"/>
          <w:szCs w:val="28"/>
          <w:highlight w:val="white"/>
          <w:lang w:val="pt-BR"/>
        </w:rPr>
        <w:t>9/12 phổ thông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vi-VN"/>
        </w:rPr>
        <w:t xml:space="preserve"> 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 xml:space="preserve">. Nghề nghiệp hiện nay: </w:t>
      </w:r>
      <w:r>
        <w:rPr>
          <w:color w:val="000000"/>
          <w:sz w:val="28"/>
          <w:szCs w:val="28"/>
        </w:rPr>
        <w:t xml:space="preserve"> Người hoạt động không chuyên trách ở bản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Trưởng ban Công tác mặt trận bản Bút Xuân, xã Nam Xuân, tỉnh Thanh Hóa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1</w:t>
      </w:r>
      <w:r>
        <w:rPr>
          <w:color w:val="000000"/>
          <w:szCs w:val="28"/>
        </w:rPr>
        <w:t>5</w:t>
      </w:r>
      <w:r>
        <w:rPr>
          <w:color w:val="000000"/>
          <w:szCs w:val="28"/>
          <w:lang w:val="vi-VN"/>
        </w:rPr>
        <w:t>. Ngày vào Đảng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4"/>
          <w:szCs w:val="28"/>
          <w:highlight w:val="white"/>
          <w:lang w:val="pt-BR"/>
        </w:rPr>
        <w:t>17/01/2006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zCs w:val="28"/>
          <w:lang w:val="vi-VN"/>
        </w:rPr>
        <w:t>- Ngày chính thức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4"/>
          <w:szCs w:val="28"/>
          <w:highlight w:val="white"/>
          <w:lang w:val="pt-BR"/>
        </w:rPr>
        <w:t>17/01/2006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color w:val="000000"/>
          <w:sz w:val="28"/>
          <w:szCs w:val="28"/>
        </w:rPr>
        <w:t xml:space="preserve"> Phó bí thư Chi bộ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15"/>
        <w:gridCol w:w="10492"/>
      </w:tblGrid>
      <w:tr>
        <w:trPr>
          <w:jc w:val="center"/>
        </w:trPr>
        <w:tc>
          <w:tcPr>
            <w:tcW w:w="1457" w:type="pct"/>
            <w:vAlign w:val="center"/>
          </w:tcPr>
          <w:p>
            <w:pPr>
              <w:spacing w:before="120" w:after="80" w:line="240" w:lineRule="auto"/>
              <w:jc w:val="center"/>
              <w:rPr>
                <w:rFonts w:eastAsia="Courier New"/>
                <w:b/>
                <w:bCs/>
                <w:color w:val="000000"/>
                <w:spacing w:val="-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bCs/>
                <w:color w:val="000000"/>
                <w:spacing w:val="-4"/>
                <w:kern w:val="0"/>
                <w:szCs w:val="28"/>
                <w:highlight w:val="white"/>
              </w:rPr>
              <w:t>Thời gian</w:t>
            </w:r>
          </w:p>
        </w:tc>
        <w:tc>
          <w:tcPr>
            <w:tcW w:w="3543" w:type="pct"/>
            <w:vAlign w:val="center"/>
          </w:tcPr>
          <w:p>
            <w:pPr>
              <w:spacing w:before="120" w:after="80" w:line="240" w:lineRule="auto"/>
              <w:jc w:val="center"/>
              <w:rPr>
                <w:rFonts w:eastAsia="Courier New"/>
                <w:b/>
                <w:bCs/>
                <w:color w:val="000000"/>
                <w:spacing w:val="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bCs/>
                <w:color w:val="000000"/>
                <w:spacing w:val="4"/>
                <w:kern w:val="0"/>
                <w:szCs w:val="28"/>
                <w:highlight w:val="white"/>
              </w:rPr>
              <w:t>Công việc, chức danh, chức vụ, nơi công tác</w:t>
            </w:r>
          </w:p>
          <w:p>
            <w:pPr>
              <w:spacing w:before="120" w:after="80" w:line="240" w:lineRule="auto"/>
              <w:jc w:val="center"/>
              <w:rPr>
                <w:rFonts w:eastAsia="Courier New"/>
                <w:b/>
                <w:color w:val="000000"/>
                <w:spacing w:val="-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color w:val="000000"/>
                <w:spacing w:val="4"/>
                <w:kern w:val="0"/>
                <w:szCs w:val="28"/>
                <w:highlight w:val="white"/>
              </w:rPr>
              <w:t>(Chính quyền, Đảng, đoàn thể)</w:t>
            </w:r>
          </w:p>
        </w:tc>
      </w:tr>
      <w:tr>
        <w:trPr>
          <w:trHeight w:val="519"/>
          <w:jc w:val="center"/>
        </w:trPr>
        <w:tc>
          <w:tcPr>
            <w:tcW w:w="1457" w:type="pct"/>
          </w:tcPr>
          <w:p>
            <w:pPr>
              <w:spacing w:before="120" w:after="80" w:line="276" w:lineRule="auto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Từ năm 2019 đến năm 2021</w:t>
            </w:r>
          </w:p>
        </w:tc>
        <w:tc>
          <w:tcPr>
            <w:tcW w:w="3543" w:type="pct"/>
          </w:tcPr>
          <w:p>
            <w:pPr>
              <w:tabs>
                <w:tab w:val="left" w:leader="dot" w:pos="5670"/>
              </w:tabs>
              <w:spacing w:before="120" w:after="80" w:line="276" w:lineRule="auto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- Thôn đội trưởng bản Na Cốc, xã Nam Xuân, huyện Quan Hóa, tỉnh Thanh Hóa</w:t>
            </w:r>
          </w:p>
        </w:tc>
      </w:tr>
      <w:tr>
        <w:trPr>
          <w:jc w:val="center"/>
        </w:trPr>
        <w:tc>
          <w:tcPr>
            <w:tcW w:w="1457" w:type="pct"/>
            <w:vAlign w:val="center"/>
          </w:tcPr>
          <w:p>
            <w:pPr>
              <w:spacing w:before="120" w:after="80" w:line="276" w:lineRule="auto"/>
              <w:rPr>
                <w:color w:val="002060"/>
                <w:szCs w:val="28"/>
                <w:lang w:val="vi-VN"/>
              </w:rPr>
            </w:pPr>
            <w:r>
              <w:rPr>
                <w:szCs w:val="28"/>
              </w:rPr>
              <w:t>Từ năm 2023 đến nay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3543" w:type="pct"/>
          </w:tcPr>
          <w:p>
            <w:pPr>
              <w:tabs>
                <w:tab w:val="left" w:leader="dot" w:pos="5670"/>
              </w:tabs>
              <w:spacing w:before="120" w:after="80" w:line="276" w:lineRule="auto"/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- Trưởng ban Công tác mặt trận kiêm Thôn đội trưởng bản Bút Xuân, xã Nam Xuân, tỉnh Thanh Hóa</w:t>
            </w:r>
          </w:p>
        </w:tc>
      </w:tr>
    </w:tbl>
    <w:p/>
    <w:p/>
    <w:p/>
    <w:p/>
    <w:p>
      <w:pPr>
        <w:ind w:right="4"/>
        <w:jc w:val="both"/>
        <w:rPr>
          <w:szCs w:val="28"/>
        </w:rPr>
      </w:pPr>
    </w:p>
    <w:sectPr>
      <w:pgSz w:w="16840" w:h="23808" w:code="8"/>
      <w:pgMar w:top="851" w:right="1021" w:bottom="680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8" w:lineRule="auto"/>
      <w:ind w:right="0"/>
      <w:jc w:val="left"/>
    </w:pPr>
    <w:rPr>
      <w:rFonts w:ascii="Times New Roman" w:eastAsia="Aptos" w:hAnsi="Times New Roman" w:cs="Times New Roman"/>
      <w:kern w:val="2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eastAsia="Times New Roman"/>
      <w:kern w:val="0"/>
      <w:sz w:val="24"/>
    </w:rPr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kern w:val="0"/>
      <w:sz w:val="24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Times New Roman" w:eastAsia="Aptos" w:hAnsi="Times New Roman" w:cs="Times New Roman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ptos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2026-02-28T14:04:00Z</dcterms:created>
  <dcterms:modified xsi:type="dcterms:W3CDTF">2026-02-28T14:04:00Z</dcterms:modified>
</cp:coreProperties>
</file>